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A4D5B" w14:textId="68E686C1" w:rsidR="006A7226" w:rsidRPr="006A7226" w:rsidRDefault="00A86193" w:rsidP="006A7226">
      <w:pPr>
        <w:widowControl w:val="0"/>
        <w:tabs>
          <w:tab w:val="left" w:pos="9923"/>
        </w:tabs>
        <w:ind w:right="-93"/>
        <w:jc w:val="center"/>
        <w:rPr>
          <w:rFonts w:ascii="Arial" w:eastAsia="Arial" w:hAnsi="Arial" w:cs="Arial"/>
          <w:b/>
          <w:color w:val="000000"/>
          <w:sz w:val="24"/>
          <w:szCs w:val="24"/>
        </w:rPr>
      </w:pPr>
      <w:r w:rsidRPr="006A7226">
        <w:rPr>
          <w:b/>
          <w:noProof/>
        </w:rPr>
        <w:drawing>
          <wp:anchor distT="0" distB="0" distL="114300" distR="114300" simplePos="0" relativeHeight="251658240" behindDoc="0" locked="0" layoutInCell="1" hidden="0" allowOverlap="1" wp14:anchorId="5CE15CDB" wp14:editId="18BC21F3">
            <wp:simplePos x="0" y="0"/>
            <wp:positionH relativeFrom="column">
              <wp:posOffset>0</wp:posOffset>
            </wp:positionH>
            <wp:positionV relativeFrom="paragraph">
              <wp:posOffset>0</wp:posOffset>
            </wp:positionV>
            <wp:extent cx="853440" cy="1126490"/>
            <wp:effectExtent l="0" t="0" r="0" b="381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53440" cy="1126490"/>
                    </a:xfrm>
                    <a:prstGeom prst="rect">
                      <a:avLst/>
                    </a:prstGeom>
                    <a:ln/>
                  </pic:spPr>
                </pic:pic>
              </a:graphicData>
            </a:graphic>
            <wp14:sizeRelH relativeFrom="margin">
              <wp14:pctWidth>0</wp14:pctWidth>
            </wp14:sizeRelH>
            <wp14:sizeRelV relativeFrom="margin">
              <wp14:pctHeight>0</wp14:pctHeight>
            </wp14:sizeRelV>
          </wp:anchor>
        </w:drawing>
      </w:r>
      <w:r w:rsidRPr="006A7226">
        <w:rPr>
          <w:rFonts w:ascii="Arial" w:eastAsia="Arial" w:hAnsi="Arial" w:cs="Arial"/>
          <w:b/>
          <w:color w:val="000000"/>
          <w:sz w:val="24"/>
          <w:szCs w:val="24"/>
        </w:rPr>
        <w:t>Communiqué de presse</w:t>
      </w:r>
    </w:p>
    <w:p w14:paraId="093D487B" w14:textId="466BF2F1" w:rsidR="008A4085" w:rsidRPr="0063006E" w:rsidRDefault="0063006E" w:rsidP="0063006E">
      <w:pPr>
        <w:spacing w:before="240" w:line="276" w:lineRule="auto"/>
        <w:jc w:val="center"/>
        <w:rPr>
          <w:rFonts w:ascii="Arial" w:eastAsia="Arial" w:hAnsi="Arial" w:cs="Arial"/>
          <w:b/>
          <w:color w:val="000000"/>
          <w:sz w:val="32"/>
          <w:szCs w:val="32"/>
        </w:rPr>
      </w:pPr>
      <w:r w:rsidRPr="0063006E">
        <w:rPr>
          <w:rFonts w:ascii="Arial" w:eastAsia="Arial" w:hAnsi="Arial" w:cs="Arial"/>
          <w:b/>
          <w:color w:val="000000"/>
          <w:sz w:val="32"/>
          <w:szCs w:val="32"/>
        </w:rPr>
        <w:t>Vaste fraude immobilière</w:t>
      </w:r>
      <w:r w:rsidR="00A86193" w:rsidRPr="0063006E">
        <w:rPr>
          <w:rFonts w:ascii="Arial" w:eastAsia="Arial" w:hAnsi="Arial" w:cs="Arial"/>
          <w:b/>
          <w:color w:val="000000"/>
          <w:sz w:val="32"/>
          <w:szCs w:val="32"/>
        </w:rPr>
        <w:t xml:space="preserve"> dans la Petite Patrie</w:t>
      </w:r>
      <w:r w:rsidRPr="0063006E">
        <w:rPr>
          <w:rFonts w:ascii="Arial" w:eastAsia="Arial" w:hAnsi="Arial" w:cs="Arial"/>
          <w:b/>
          <w:color w:val="000000"/>
          <w:sz w:val="32"/>
          <w:szCs w:val="32"/>
        </w:rPr>
        <w:t xml:space="preserve"> : </w:t>
      </w:r>
      <w:r w:rsidRPr="0063006E">
        <w:rPr>
          <w:rFonts w:ascii="Arial" w:eastAsia="Arial" w:hAnsi="Arial" w:cs="Arial"/>
          <w:b/>
          <w:color w:val="000000"/>
          <w:sz w:val="32"/>
          <w:szCs w:val="32"/>
        </w:rPr>
        <w:br/>
        <w:t>les locataires en font les frais</w:t>
      </w:r>
    </w:p>
    <w:p w14:paraId="61AD742C" w14:textId="77777777" w:rsidR="006A7226" w:rsidRDefault="006A7226">
      <w:pPr>
        <w:spacing w:line="240" w:lineRule="auto"/>
        <w:jc w:val="both"/>
        <w:rPr>
          <w:rFonts w:ascii="Arial" w:eastAsia="Arial" w:hAnsi="Arial" w:cs="Arial"/>
          <w:color w:val="000000"/>
        </w:rPr>
      </w:pPr>
    </w:p>
    <w:p w14:paraId="6A91C52B" w14:textId="77777777" w:rsidR="006A7226" w:rsidRDefault="006A7226">
      <w:pPr>
        <w:spacing w:line="240" w:lineRule="auto"/>
        <w:jc w:val="both"/>
        <w:rPr>
          <w:rFonts w:ascii="Arial" w:eastAsia="Arial" w:hAnsi="Arial" w:cs="Arial"/>
          <w:color w:val="000000"/>
        </w:rPr>
      </w:pPr>
    </w:p>
    <w:p w14:paraId="68D07DA7" w14:textId="405BF651" w:rsidR="006A7226" w:rsidRPr="0058540E" w:rsidRDefault="00A86193" w:rsidP="006A7226">
      <w:pPr>
        <w:spacing w:after="360" w:line="240" w:lineRule="auto"/>
        <w:jc w:val="both"/>
        <w:rPr>
          <w:rFonts w:ascii="Times New Roman" w:eastAsia="Arial" w:hAnsi="Times New Roman" w:cs="Times New Roman"/>
          <w:color w:val="000000"/>
          <w:sz w:val="24"/>
          <w:szCs w:val="24"/>
        </w:rPr>
      </w:pPr>
      <w:r w:rsidRPr="0058540E">
        <w:rPr>
          <w:rFonts w:ascii="Times New Roman" w:eastAsia="Arial" w:hAnsi="Times New Roman" w:cs="Times New Roman"/>
          <w:color w:val="000000"/>
          <w:sz w:val="24"/>
          <w:szCs w:val="24"/>
        </w:rPr>
        <w:t>Montréal, le 14 décembre 2020</w:t>
      </w:r>
    </w:p>
    <w:p w14:paraId="5848E6E8" w14:textId="21715F8A" w:rsidR="0063006E" w:rsidRPr="0058540E" w:rsidRDefault="00A86193" w:rsidP="006A7226">
      <w:pPr>
        <w:spacing w:after="240" w:line="240" w:lineRule="auto"/>
        <w:jc w:val="both"/>
        <w:rPr>
          <w:rFonts w:ascii="Times New Roman" w:eastAsia="Arial" w:hAnsi="Times New Roman" w:cs="Times New Roman"/>
          <w:color w:val="000000"/>
          <w:sz w:val="24"/>
          <w:szCs w:val="24"/>
        </w:rPr>
      </w:pPr>
      <w:r w:rsidRPr="0058540E">
        <w:rPr>
          <w:rFonts w:ascii="Times New Roman" w:eastAsia="Arial" w:hAnsi="Times New Roman" w:cs="Times New Roman"/>
          <w:color w:val="000000"/>
          <w:sz w:val="24"/>
          <w:szCs w:val="24"/>
        </w:rPr>
        <w:t xml:space="preserve">Le Comité logement de la Petite Patrie dévoile les résultats </w:t>
      </w:r>
      <w:r w:rsidR="0063006E" w:rsidRPr="0058540E">
        <w:rPr>
          <w:rFonts w:ascii="Times New Roman" w:eastAsia="Arial" w:hAnsi="Times New Roman" w:cs="Times New Roman"/>
          <w:color w:val="000000"/>
          <w:sz w:val="24"/>
          <w:szCs w:val="24"/>
        </w:rPr>
        <w:t xml:space="preserve">très </w:t>
      </w:r>
      <w:r w:rsidRPr="0058540E">
        <w:rPr>
          <w:rFonts w:ascii="Times New Roman" w:eastAsia="Arial" w:hAnsi="Times New Roman" w:cs="Times New Roman"/>
          <w:color w:val="000000"/>
          <w:sz w:val="24"/>
          <w:szCs w:val="24"/>
        </w:rPr>
        <w:t xml:space="preserve">troublants </w:t>
      </w:r>
      <w:r w:rsidRPr="0058540E">
        <w:rPr>
          <w:rFonts w:ascii="Times New Roman" w:eastAsia="Arial" w:hAnsi="Times New Roman" w:cs="Times New Roman"/>
          <w:sz w:val="24"/>
          <w:szCs w:val="24"/>
        </w:rPr>
        <w:t>d’une</w:t>
      </w:r>
      <w:r w:rsidRPr="0058540E">
        <w:rPr>
          <w:rFonts w:ascii="Times New Roman" w:eastAsia="Arial" w:hAnsi="Times New Roman" w:cs="Times New Roman"/>
          <w:color w:val="000000"/>
          <w:sz w:val="24"/>
          <w:szCs w:val="24"/>
        </w:rPr>
        <w:t xml:space="preserve"> enquête menée depuis 2015 sur les reprises et évictions </w:t>
      </w:r>
      <w:r w:rsidR="0063006E" w:rsidRPr="0058540E">
        <w:rPr>
          <w:rFonts w:ascii="Times New Roman" w:eastAsia="Arial" w:hAnsi="Times New Roman" w:cs="Times New Roman"/>
          <w:color w:val="000000"/>
          <w:sz w:val="24"/>
          <w:szCs w:val="24"/>
        </w:rPr>
        <w:t xml:space="preserve">de logement </w:t>
      </w:r>
      <w:r w:rsidRPr="0058540E">
        <w:rPr>
          <w:rFonts w:ascii="Times New Roman" w:eastAsia="Arial" w:hAnsi="Times New Roman" w:cs="Times New Roman"/>
          <w:color w:val="000000"/>
          <w:sz w:val="24"/>
          <w:szCs w:val="24"/>
        </w:rPr>
        <w:t xml:space="preserve">dans la Petite Patrie. </w:t>
      </w:r>
      <w:r w:rsidRPr="0058540E">
        <w:rPr>
          <w:rFonts w:ascii="Times New Roman" w:eastAsia="Arial" w:hAnsi="Times New Roman" w:cs="Times New Roman"/>
          <w:sz w:val="24"/>
          <w:szCs w:val="24"/>
        </w:rPr>
        <w:t>L</w:t>
      </w:r>
      <w:r w:rsidRPr="0058540E">
        <w:rPr>
          <w:rFonts w:ascii="Times New Roman" w:eastAsia="Arial" w:hAnsi="Times New Roman" w:cs="Times New Roman"/>
          <w:color w:val="000000"/>
          <w:sz w:val="24"/>
          <w:szCs w:val="24"/>
        </w:rPr>
        <w:t xml:space="preserve">e rapport </w:t>
      </w:r>
      <w:r w:rsidRPr="0058540E">
        <w:rPr>
          <w:rFonts w:ascii="Times New Roman" w:eastAsia="Arial" w:hAnsi="Times New Roman" w:cs="Times New Roman"/>
          <w:i/>
          <w:color w:val="000000"/>
          <w:sz w:val="24"/>
          <w:szCs w:val="24"/>
        </w:rPr>
        <w:t xml:space="preserve">Entre fraude et spéculation : </w:t>
      </w:r>
      <w:r w:rsidRPr="0058540E">
        <w:rPr>
          <w:rFonts w:ascii="Times New Roman" w:eastAsia="Arial" w:hAnsi="Times New Roman" w:cs="Times New Roman"/>
          <w:i/>
          <w:sz w:val="24"/>
          <w:szCs w:val="24"/>
        </w:rPr>
        <w:t>E</w:t>
      </w:r>
      <w:r w:rsidRPr="0058540E">
        <w:rPr>
          <w:rFonts w:ascii="Times New Roman" w:eastAsia="Arial" w:hAnsi="Times New Roman" w:cs="Times New Roman"/>
          <w:i/>
          <w:color w:val="000000"/>
          <w:sz w:val="24"/>
          <w:szCs w:val="24"/>
        </w:rPr>
        <w:t>nquêtes sur les reprises et les évictions de logements</w:t>
      </w:r>
      <w:r w:rsidRPr="0058540E">
        <w:rPr>
          <w:rFonts w:ascii="Times New Roman" w:eastAsia="Arial" w:hAnsi="Times New Roman" w:cs="Times New Roman"/>
          <w:color w:val="000000"/>
          <w:sz w:val="24"/>
          <w:szCs w:val="24"/>
        </w:rPr>
        <w:t xml:space="preserve"> révèle </w:t>
      </w:r>
      <w:r w:rsidR="0063006E" w:rsidRPr="0058540E">
        <w:rPr>
          <w:rFonts w:ascii="Times New Roman" w:eastAsia="Arial" w:hAnsi="Times New Roman" w:cs="Times New Roman"/>
          <w:color w:val="000000"/>
          <w:sz w:val="24"/>
          <w:szCs w:val="24"/>
        </w:rPr>
        <w:t>qu’une immense</w:t>
      </w:r>
      <w:r w:rsidRPr="0058540E">
        <w:rPr>
          <w:rFonts w:ascii="Times New Roman" w:eastAsia="Arial" w:hAnsi="Times New Roman" w:cs="Times New Roman"/>
          <w:color w:val="000000"/>
          <w:sz w:val="24"/>
          <w:szCs w:val="24"/>
        </w:rPr>
        <w:t xml:space="preserve"> majorité</w:t>
      </w:r>
      <w:r w:rsidR="0063006E" w:rsidRPr="0058540E">
        <w:rPr>
          <w:rFonts w:ascii="Times New Roman" w:eastAsia="Arial" w:hAnsi="Times New Roman" w:cs="Times New Roman"/>
          <w:color w:val="000000"/>
          <w:sz w:val="24"/>
          <w:szCs w:val="24"/>
        </w:rPr>
        <w:t xml:space="preserve"> sur 363 cas enquêtés de reprise, d’éviction ou de rénoviction </w:t>
      </w:r>
      <w:r w:rsidRPr="0058540E">
        <w:rPr>
          <w:rFonts w:ascii="Times New Roman" w:eastAsia="Arial" w:hAnsi="Times New Roman" w:cs="Times New Roman"/>
          <w:color w:val="000000"/>
          <w:sz w:val="24"/>
          <w:szCs w:val="24"/>
        </w:rPr>
        <w:t xml:space="preserve">sont </w:t>
      </w:r>
      <w:r w:rsidR="0063006E" w:rsidRPr="0058540E">
        <w:rPr>
          <w:rFonts w:ascii="Times New Roman" w:eastAsia="Arial" w:hAnsi="Times New Roman" w:cs="Times New Roman"/>
          <w:color w:val="000000"/>
          <w:sz w:val="24"/>
          <w:szCs w:val="24"/>
        </w:rPr>
        <w:t>des tactiques frauduleuses pour réaliser des profits</w:t>
      </w:r>
      <w:r w:rsidRPr="0058540E">
        <w:rPr>
          <w:rFonts w:ascii="Times New Roman" w:eastAsia="Arial" w:hAnsi="Times New Roman" w:cs="Times New Roman"/>
          <w:color w:val="000000"/>
          <w:sz w:val="24"/>
          <w:szCs w:val="24"/>
        </w:rPr>
        <w:t xml:space="preserve">. </w:t>
      </w:r>
    </w:p>
    <w:p w14:paraId="4F618C7C" w14:textId="5D9D830D" w:rsidR="0063006E" w:rsidRPr="0058540E" w:rsidRDefault="00A86193" w:rsidP="006A7226">
      <w:pPr>
        <w:spacing w:after="240" w:line="240" w:lineRule="auto"/>
        <w:jc w:val="both"/>
        <w:rPr>
          <w:rFonts w:ascii="Times New Roman" w:eastAsia="Arial" w:hAnsi="Times New Roman" w:cs="Times New Roman"/>
          <w:color w:val="000000"/>
          <w:sz w:val="24"/>
          <w:szCs w:val="24"/>
        </w:rPr>
      </w:pPr>
      <w:r w:rsidRPr="0058540E">
        <w:rPr>
          <w:rFonts w:ascii="Times New Roman" w:eastAsia="Arial" w:hAnsi="Times New Roman" w:cs="Times New Roman"/>
          <w:color w:val="000000"/>
          <w:sz w:val="24"/>
          <w:szCs w:val="24"/>
        </w:rPr>
        <w:t>Cette enquête met</w:t>
      </w:r>
      <w:r w:rsidRPr="0058540E">
        <w:rPr>
          <w:rFonts w:ascii="Times New Roman" w:eastAsia="Arial" w:hAnsi="Times New Roman" w:cs="Times New Roman"/>
          <w:sz w:val="24"/>
          <w:szCs w:val="24"/>
        </w:rPr>
        <w:t xml:space="preserve"> en</w:t>
      </w:r>
      <w:r w:rsidRPr="0058540E">
        <w:rPr>
          <w:rFonts w:ascii="Times New Roman" w:eastAsia="Arial" w:hAnsi="Times New Roman" w:cs="Times New Roman"/>
          <w:color w:val="000000"/>
          <w:sz w:val="24"/>
          <w:szCs w:val="24"/>
        </w:rPr>
        <w:t xml:space="preserve"> lumière </w:t>
      </w:r>
      <w:r w:rsidRPr="0058540E">
        <w:rPr>
          <w:rFonts w:ascii="Times New Roman" w:eastAsia="Arial" w:hAnsi="Times New Roman" w:cs="Times New Roman"/>
          <w:sz w:val="24"/>
          <w:szCs w:val="24"/>
        </w:rPr>
        <w:t>d</w:t>
      </w:r>
      <w:r w:rsidRPr="0058540E">
        <w:rPr>
          <w:rFonts w:ascii="Times New Roman" w:eastAsia="Arial" w:hAnsi="Times New Roman" w:cs="Times New Roman"/>
          <w:color w:val="000000"/>
          <w:sz w:val="24"/>
          <w:szCs w:val="24"/>
        </w:rPr>
        <w:t xml:space="preserve">es </w:t>
      </w:r>
      <w:r w:rsidRPr="0058540E">
        <w:rPr>
          <w:rFonts w:ascii="Times New Roman" w:eastAsia="Arial" w:hAnsi="Times New Roman" w:cs="Times New Roman"/>
          <w:sz w:val="24"/>
          <w:szCs w:val="24"/>
        </w:rPr>
        <w:t>atteintes</w:t>
      </w:r>
      <w:r w:rsidRPr="0058540E">
        <w:rPr>
          <w:rFonts w:ascii="Times New Roman" w:eastAsia="Arial" w:hAnsi="Times New Roman" w:cs="Times New Roman"/>
          <w:color w:val="000000"/>
          <w:sz w:val="24"/>
          <w:szCs w:val="24"/>
        </w:rPr>
        <w:t xml:space="preserve"> sérieuses </w:t>
      </w:r>
      <w:r w:rsidRPr="0058540E">
        <w:rPr>
          <w:rFonts w:ascii="Times New Roman" w:eastAsia="Arial" w:hAnsi="Times New Roman" w:cs="Times New Roman"/>
          <w:sz w:val="24"/>
          <w:szCs w:val="24"/>
        </w:rPr>
        <w:t>a</w:t>
      </w:r>
      <w:r w:rsidRPr="0058540E">
        <w:rPr>
          <w:rFonts w:ascii="Times New Roman" w:eastAsia="Arial" w:hAnsi="Times New Roman" w:cs="Times New Roman"/>
          <w:color w:val="000000"/>
          <w:sz w:val="24"/>
          <w:szCs w:val="24"/>
        </w:rPr>
        <w:t xml:space="preserve">u droit au maintien dans les lieux des locataires. </w:t>
      </w:r>
      <w:r w:rsidR="0063006E" w:rsidRPr="0058540E">
        <w:rPr>
          <w:rFonts w:ascii="Times New Roman" w:eastAsia="Arial" w:hAnsi="Times New Roman" w:cs="Times New Roman"/>
          <w:color w:val="000000"/>
          <w:sz w:val="24"/>
          <w:szCs w:val="24"/>
        </w:rPr>
        <w:t>De plus en plus de propriétaires prétextent une reprise, une éviction ou des travaux majeurs pour mettre un terme au bail de leurs locataires et s’enrichir rapidement dans un contexte de spéculation immobilière. Seulement 15</w:t>
      </w:r>
      <w:r w:rsidR="006A7226" w:rsidRPr="0058540E">
        <w:rPr>
          <w:rFonts w:ascii="Times New Roman" w:eastAsia="Arial" w:hAnsi="Times New Roman" w:cs="Times New Roman"/>
          <w:color w:val="000000"/>
          <w:sz w:val="24"/>
          <w:szCs w:val="24"/>
        </w:rPr>
        <w:t> </w:t>
      </w:r>
      <w:r w:rsidR="0063006E" w:rsidRPr="0058540E">
        <w:rPr>
          <w:rFonts w:ascii="Times New Roman" w:eastAsia="Arial" w:hAnsi="Times New Roman" w:cs="Times New Roman"/>
          <w:color w:val="000000"/>
          <w:sz w:val="24"/>
          <w:szCs w:val="24"/>
        </w:rPr>
        <w:t>% des projets que nous avons surveillés ont été réalisés tels que prévus à l’origine. Dans 85</w:t>
      </w:r>
      <w:r w:rsidR="006A7226" w:rsidRPr="0058540E">
        <w:rPr>
          <w:rFonts w:ascii="Times New Roman" w:eastAsia="Arial" w:hAnsi="Times New Roman" w:cs="Times New Roman"/>
          <w:color w:val="000000"/>
          <w:sz w:val="24"/>
          <w:szCs w:val="24"/>
        </w:rPr>
        <w:t> </w:t>
      </w:r>
      <w:r w:rsidR="0063006E" w:rsidRPr="0058540E">
        <w:rPr>
          <w:rFonts w:ascii="Times New Roman" w:eastAsia="Arial" w:hAnsi="Times New Roman" w:cs="Times New Roman"/>
          <w:color w:val="000000"/>
          <w:sz w:val="24"/>
          <w:szCs w:val="24"/>
        </w:rPr>
        <w:t xml:space="preserve">% des cas, le logement n’a pas fait l’objet d’une reprise, ou les travaux n’ont pas été réalisés, ou </w:t>
      </w:r>
      <w:r w:rsidR="006A7226" w:rsidRPr="0058540E">
        <w:rPr>
          <w:rFonts w:ascii="Times New Roman" w:eastAsia="Arial" w:hAnsi="Times New Roman" w:cs="Times New Roman"/>
          <w:color w:val="000000"/>
          <w:sz w:val="24"/>
          <w:szCs w:val="24"/>
        </w:rPr>
        <w:t>des</w:t>
      </w:r>
      <w:r w:rsidR="0063006E" w:rsidRPr="0058540E">
        <w:rPr>
          <w:rFonts w:ascii="Times New Roman" w:eastAsia="Arial" w:hAnsi="Times New Roman" w:cs="Times New Roman"/>
          <w:color w:val="000000"/>
          <w:sz w:val="24"/>
          <w:szCs w:val="24"/>
        </w:rPr>
        <w:t xml:space="preserve"> pression</w:t>
      </w:r>
      <w:r w:rsidR="006A7226" w:rsidRPr="0058540E">
        <w:rPr>
          <w:rFonts w:ascii="Times New Roman" w:eastAsia="Arial" w:hAnsi="Times New Roman" w:cs="Times New Roman"/>
          <w:color w:val="000000"/>
          <w:sz w:val="24"/>
          <w:szCs w:val="24"/>
        </w:rPr>
        <w:t>s indues avec de faux prétextes ont été exercées sur les locataires</w:t>
      </w:r>
      <w:r w:rsidR="0063006E" w:rsidRPr="0058540E">
        <w:rPr>
          <w:rFonts w:ascii="Times New Roman" w:eastAsia="Arial" w:hAnsi="Times New Roman" w:cs="Times New Roman"/>
          <w:color w:val="000000"/>
          <w:sz w:val="24"/>
          <w:szCs w:val="24"/>
        </w:rPr>
        <w:t xml:space="preserve"> pour obtenir une hausse de loyer ou mettre fin au bail.</w:t>
      </w:r>
    </w:p>
    <w:p w14:paraId="35AA37F5" w14:textId="6609BB32" w:rsidR="0063006E" w:rsidRPr="0058540E" w:rsidRDefault="0063006E">
      <w:pPr>
        <w:spacing w:line="240" w:lineRule="auto"/>
        <w:jc w:val="both"/>
        <w:rPr>
          <w:rFonts w:ascii="Times New Roman" w:eastAsia="Arial" w:hAnsi="Times New Roman" w:cs="Times New Roman"/>
          <w:color w:val="000000"/>
          <w:sz w:val="24"/>
          <w:szCs w:val="24"/>
        </w:rPr>
      </w:pPr>
      <w:r w:rsidRPr="0058540E">
        <w:rPr>
          <w:rFonts w:ascii="Times New Roman" w:eastAsia="Arial" w:hAnsi="Times New Roman" w:cs="Times New Roman"/>
          <w:color w:val="000000"/>
          <w:sz w:val="24"/>
          <w:szCs w:val="24"/>
        </w:rPr>
        <w:t>Nos données montrent hors de tout doute que :</w:t>
      </w:r>
    </w:p>
    <w:p w14:paraId="1AE8CB6A" w14:textId="4C541428" w:rsidR="006A7226" w:rsidRPr="0058540E" w:rsidRDefault="0063006E" w:rsidP="006A7226">
      <w:pPr>
        <w:pStyle w:val="Paragraphedeliste"/>
        <w:numPr>
          <w:ilvl w:val="0"/>
          <w:numId w:val="4"/>
        </w:numPr>
        <w:spacing w:after="120" w:line="240" w:lineRule="auto"/>
        <w:jc w:val="both"/>
        <w:rPr>
          <w:rFonts w:ascii="Times New Roman" w:eastAsia="Arial" w:hAnsi="Times New Roman" w:cs="Times New Roman"/>
          <w:color w:val="000000"/>
          <w:sz w:val="24"/>
          <w:szCs w:val="24"/>
        </w:rPr>
      </w:pPr>
      <w:r w:rsidRPr="0058540E">
        <w:rPr>
          <w:rFonts w:ascii="Times New Roman" w:eastAsia="Arial" w:hAnsi="Times New Roman" w:cs="Times New Roman"/>
          <w:color w:val="000000"/>
          <w:sz w:val="24"/>
          <w:szCs w:val="24"/>
        </w:rPr>
        <w:t>Presque les trois quart</w:t>
      </w:r>
      <w:r w:rsidR="006A7226" w:rsidRPr="0058540E">
        <w:rPr>
          <w:rFonts w:ascii="Times New Roman" w:eastAsia="Arial" w:hAnsi="Times New Roman" w:cs="Times New Roman"/>
          <w:color w:val="000000"/>
          <w:sz w:val="24"/>
          <w:szCs w:val="24"/>
        </w:rPr>
        <w:t>s</w:t>
      </w:r>
      <w:r w:rsidRPr="0058540E">
        <w:rPr>
          <w:rFonts w:ascii="Times New Roman" w:eastAsia="Arial" w:hAnsi="Times New Roman" w:cs="Times New Roman"/>
          <w:color w:val="000000"/>
          <w:sz w:val="24"/>
          <w:szCs w:val="24"/>
        </w:rPr>
        <w:t xml:space="preserve"> des cas de reprises et d’évictions</w:t>
      </w:r>
      <w:r w:rsidR="006A7226" w:rsidRPr="0058540E">
        <w:rPr>
          <w:rFonts w:ascii="Times New Roman" w:eastAsia="Arial" w:hAnsi="Times New Roman" w:cs="Times New Roman"/>
          <w:color w:val="000000"/>
          <w:sz w:val="24"/>
          <w:szCs w:val="24"/>
        </w:rPr>
        <w:t xml:space="preserve"> et la totalité des cas de rénovictions et de démolitions</w:t>
      </w:r>
      <w:r w:rsidRPr="0058540E">
        <w:rPr>
          <w:rFonts w:ascii="Times New Roman" w:eastAsia="Arial" w:hAnsi="Times New Roman" w:cs="Times New Roman"/>
          <w:color w:val="000000"/>
          <w:sz w:val="24"/>
          <w:szCs w:val="24"/>
        </w:rPr>
        <w:t xml:space="preserve"> </w:t>
      </w:r>
      <w:r w:rsidR="006A7226" w:rsidRPr="0058540E">
        <w:rPr>
          <w:rFonts w:ascii="Times New Roman" w:eastAsia="Arial" w:hAnsi="Times New Roman" w:cs="Times New Roman"/>
          <w:color w:val="000000"/>
          <w:sz w:val="24"/>
          <w:szCs w:val="24"/>
        </w:rPr>
        <w:t xml:space="preserve">que nous avons </w:t>
      </w:r>
      <w:r w:rsidRPr="0058540E">
        <w:rPr>
          <w:rFonts w:ascii="Times New Roman" w:eastAsia="Arial" w:hAnsi="Times New Roman" w:cs="Times New Roman"/>
          <w:color w:val="000000"/>
          <w:sz w:val="24"/>
          <w:szCs w:val="24"/>
        </w:rPr>
        <w:t xml:space="preserve">enquêtés </w:t>
      </w:r>
      <w:r w:rsidR="006A7226" w:rsidRPr="0058540E">
        <w:rPr>
          <w:rFonts w:ascii="Times New Roman" w:eastAsia="Arial" w:hAnsi="Times New Roman" w:cs="Times New Roman"/>
          <w:color w:val="000000"/>
          <w:sz w:val="24"/>
          <w:szCs w:val="24"/>
        </w:rPr>
        <w:t xml:space="preserve">durant cinq années </w:t>
      </w:r>
      <w:r w:rsidRPr="0058540E">
        <w:rPr>
          <w:rFonts w:ascii="Times New Roman" w:eastAsia="Arial" w:hAnsi="Times New Roman" w:cs="Times New Roman"/>
          <w:color w:val="000000"/>
          <w:sz w:val="24"/>
          <w:szCs w:val="24"/>
        </w:rPr>
        <w:t>se sont avérées être des tactiques frauduleuses</w:t>
      </w:r>
      <w:r w:rsidR="006A7226" w:rsidRPr="0058540E">
        <w:rPr>
          <w:rFonts w:ascii="Times New Roman" w:eastAsia="Arial" w:hAnsi="Times New Roman" w:cs="Times New Roman"/>
          <w:color w:val="000000"/>
          <w:sz w:val="24"/>
          <w:szCs w:val="24"/>
        </w:rPr>
        <w:t> </w:t>
      </w:r>
      <w:r w:rsidRPr="0058540E">
        <w:rPr>
          <w:rFonts w:ascii="Times New Roman" w:eastAsia="Arial" w:hAnsi="Times New Roman" w:cs="Times New Roman"/>
          <w:color w:val="000000"/>
          <w:sz w:val="24"/>
          <w:szCs w:val="24"/>
        </w:rPr>
        <w:t>;</w:t>
      </w:r>
    </w:p>
    <w:p w14:paraId="509631A6" w14:textId="77777777" w:rsidR="006A7226" w:rsidRPr="0058540E" w:rsidRDefault="006A7226" w:rsidP="006A7226">
      <w:pPr>
        <w:pStyle w:val="Paragraphedeliste"/>
        <w:spacing w:after="120" w:line="240" w:lineRule="auto"/>
        <w:jc w:val="both"/>
        <w:rPr>
          <w:rFonts w:ascii="Times New Roman" w:eastAsia="Arial" w:hAnsi="Times New Roman" w:cs="Times New Roman"/>
          <w:color w:val="000000"/>
          <w:sz w:val="24"/>
          <w:szCs w:val="24"/>
        </w:rPr>
      </w:pPr>
    </w:p>
    <w:p w14:paraId="1D57F80C" w14:textId="466102FF" w:rsidR="006A7226" w:rsidRPr="0058540E" w:rsidRDefault="0063006E" w:rsidP="006A7226">
      <w:pPr>
        <w:pStyle w:val="Paragraphedeliste"/>
        <w:numPr>
          <w:ilvl w:val="0"/>
          <w:numId w:val="4"/>
        </w:numPr>
        <w:spacing w:after="0" w:line="240" w:lineRule="auto"/>
        <w:jc w:val="both"/>
        <w:rPr>
          <w:rFonts w:ascii="Times New Roman" w:eastAsia="Arial" w:hAnsi="Times New Roman" w:cs="Times New Roman"/>
          <w:color w:val="000000"/>
          <w:sz w:val="24"/>
          <w:szCs w:val="24"/>
        </w:rPr>
      </w:pPr>
      <w:r w:rsidRPr="0058540E">
        <w:rPr>
          <w:rFonts w:ascii="Times New Roman" w:eastAsia="Arial" w:hAnsi="Times New Roman" w:cs="Times New Roman"/>
          <w:color w:val="000000"/>
          <w:sz w:val="24"/>
          <w:szCs w:val="24"/>
        </w:rPr>
        <w:t>Les ménages locataires moins nantis et vulnérables sont particulièrement ciblés pour ces opérations spéculatives</w:t>
      </w:r>
      <w:r w:rsidR="006A7226" w:rsidRPr="0058540E">
        <w:rPr>
          <w:rFonts w:ascii="Times New Roman" w:eastAsia="Arial" w:hAnsi="Times New Roman" w:cs="Times New Roman"/>
          <w:color w:val="000000"/>
          <w:sz w:val="24"/>
          <w:szCs w:val="24"/>
        </w:rPr>
        <w:t> </w:t>
      </w:r>
      <w:r w:rsidRPr="0058540E">
        <w:rPr>
          <w:rFonts w:ascii="Times New Roman" w:eastAsia="Arial" w:hAnsi="Times New Roman" w:cs="Times New Roman"/>
          <w:color w:val="000000"/>
          <w:sz w:val="24"/>
          <w:szCs w:val="24"/>
        </w:rPr>
        <w:t>;</w:t>
      </w:r>
    </w:p>
    <w:p w14:paraId="12BCB8F2" w14:textId="77777777" w:rsidR="006A7226" w:rsidRPr="0058540E" w:rsidRDefault="006A7226" w:rsidP="006A7226">
      <w:pPr>
        <w:spacing w:after="0" w:line="240" w:lineRule="auto"/>
        <w:jc w:val="both"/>
        <w:rPr>
          <w:rFonts w:ascii="Times New Roman" w:eastAsia="Arial" w:hAnsi="Times New Roman" w:cs="Times New Roman"/>
          <w:color w:val="000000"/>
          <w:sz w:val="24"/>
          <w:szCs w:val="24"/>
        </w:rPr>
      </w:pPr>
    </w:p>
    <w:p w14:paraId="19E38C67" w14:textId="79259B49" w:rsidR="006A7226" w:rsidRPr="0058540E" w:rsidRDefault="0063006E" w:rsidP="006A7226">
      <w:pPr>
        <w:pStyle w:val="Paragraphedeliste"/>
        <w:numPr>
          <w:ilvl w:val="0"/>
          <w:numId w:val="4"/>
        </w:numPr>
        <w:spacing w:after="240" w:line="240" w:lineRule="auto"/>
        <w:jc w:val="both"/>
        <w:rPr>
          <w:rFonts w:ascii="Times New Roman" w:eastAsia="Arial" w:hAnsi="Times New Roman" w:cs="Times New Roman"/>
          <w:color w:val="000000"/>
          <w:sz w:val="24"/>
          <w:szCs w:val="24"/>
        </w:rPr>
      </w:pPr>
      <w:r w:rsidRPr="0058540E">
        <w:rPr>
          <w:rFonts w:ascii="Times New Roman" w:eastAsia="Arial" w:hAnsi="Times New Roman" w:cs="Times New Roman"/>
          <w:color w:val="000000"/>
          <w:sz w:val="24"/>
          <w:szCs w:val="24"/>
        </w:rPr>
        <w:t>La majorité des propriétaires procédant à une reprise ou une éviction ont fait l’acquisition de l’immeuble depuis moins d’un an</w:t>
      </w:r>
      <w:r w:rsidR="0034198D">
        <w:rPr>
          <w:rFonts w:ascii="Times New Roman" w:eastAsia="Arial" w:hAnsi="Times New Roman" w:cs="Times New Roman"/>
          <w:color w:val="000000"/>
          <w:sz w:val="24"/>
          <w:szCs w:val="24"/>
        </w:rPr>
        <w:t> ; de plus, la majorité des cas de reprise ou d’éviction</w:t>
      </w:r>
      <w:r w:rsidRPr="0058540E">
        <w:rPr>
          <w:rFonts w:ascii="Times New Roman" w:eastAsia="Arial" w:hAnsi="Times New Roman" w:cs="Times New Roman"/>
          <w:color w:val="000000"/>
          <w:sz w:val="24"/>
          <w:szCs w:val="24"/>
        </w:rPr>
        <w:t xml:space="preserve"> </w:t>
      </w:r>
      <w:r w:rsidR="0034198D">
        <w:rPr>
          <w:rFonts w:ascii="Times New Roman" w:eastAsia="Arial" w:hAnsi="Times New Roman" w:cs="Times New Roman"/>
          <w:color w:val="000000"/>
          <w:sz w:val="24"/>
          <w:szCs w:val="24"/>
        </w:rPr>
        <w:t xml:space="preserve">de logement implique un propriétaire possédant </w:t>
      </w:r>
      <w:r w:rsidRPr="0058540E">
        <w:rPr>
          <w:rFonts w:ascii="Times New Roman" w:eastAsia="Arial" w:hAnsi="Times New Roman" w:cs="Times New Roman"/>
          <w:color w:val="000000"/>
          <w:sz w:val="24"/>
          <w:szCs w:val="24"/>
        </w:rPr>
        <w:t>un</w:t>
      </w:r>
      <w:r w:rsidR="00C33105">
        <w:rPr>
          <w:rFonts w:ascii="Times New Roman" w:eastAsia="Arial" w:hAnsi="Times New Roman" w:cs="Times New Roman"/>
          <w:color w:val="000000"/>
          <w:sz w:val="24"/>
          <w:szCs w:val="24"/>
        </w:rPr>
        <w:t xml:space="preserve"> seul</w:t>
      </w:r>
      <w:r w:rsidRPr="0058540E">
        <w:rPr>
          <w:rFonts w:ascii="Times New Roman" w:eastAsia="Arial" w:hAnsi="Times New Roman" w:cs="Times New Roman"/>
          <w:color w:val="000000"/>
          <w:sz w:val="24"/>
          <w:szCs w:val="24"/>
        </w:rPr>
        <w:t xml:space="preserve"> immeuble.</w:t>
      </w:r>
    </w:p>
    <w:p w14:paraId="4960D356" w14:textId="1E4FA010" w:rsidR="008A4085" w:rsidRPr="0058540E" w:rsidRDefault="0063006E" w:rsidP="006A7226">
      <w:pPr>
        <w:spacing w:after="240" w:line="240" w:lineRule="auto"/>
        <w:jc w:val="both"/>
        <w:rPr>
          <w:rFonts w:ascii="Times New Roman" w:eastAsia="Arial" w:hAnsi="Times New Roman" w:cs="Times New Roman"/>
          <w:color w:val="000000"/>
          <w:sz w:val="24"/>
          <w:szCs w:val="24"/>
        </w:rPr>
      </w:pPr>
      <w:r w:rsidRPr="0058540E">
        <w:rPr>
          <w:rFonts w:ascii="Times New Roman" w:eastAsia="Arial" w:hAnsi="Times New Roman" w:cs="Times New Roman"/>
          <w:color w:val="000000"/>
          <w:sz w:val="24"/>
          <w:szCs w:val="24"/>
        </w:rPr>
        <w:t>Ni le Tribunal administratif du logement, ni aucune autre institution gouvernementale n’exerce un quelconque contrôle sur ces fraudes massives. Les recours des locataires qui découvrent la</w:t>
      </w:r>
      <w:r w:rsidR="00A25AC6">
        <w:rPr>
          <w:rFonts w:ascii="Times New Roman" w:eastAsia="Arial" w:hAnsi="Times New Roman" w:cs="Times New Roman"/>
          <w:color w:val="000000"/>
          <w:sz w:val="24"/>
          <w:szCs w:val="24"/>
        </w:rPr>
        <w:t xml:space="preserve"> fraude</w:t>
      </w:r>
      <w:r w:rsidRPr="0058540E">
        <w:rPr>
          <w:rFonts w:ascii="Times New Roman" w:eastAsia="Arial" w:hAnsi="Times New Roman" w:cs="Times New Roman"/>
          <w:color w:val="000000"/>
          <w:sz w:val="24"/>
          <w:szCs w:val="24"/>
        </w:rPr>
        <w:t xml:space="preserve"> sont difficiles et angoissants. De plus, les dommages-intérêts infligés aux propriétaires coupables sont très faibles et n’ont pas d’effet dissuasif. Un système qui comporte autant de laissez-passer est une véritable invitation à la fraude. </w:t>
      </w:r>
    </w:p>
    <w:p w14:paraId="638CDAC5" w14:textId="4E171592" w:rsidR="008A4085" w:rsidRPr="0058540E" w:rsidRDefault="0063006E">
      <w:pPr>
        <w:spacing w:after="0" w:line="240" w:lineRule="auto"/>
        <w:jc w:val="both"/>
        <w:rPr>
          <w:rFonts w:ascii="Times New Roman" w:eastAsia="Arial" w:hAnsi="Times New Roman" w:cs="Times New Roman"/>
          <w:color w:val="000000"/>
          <w:sz w:val="24"/>
          <w:szCs w:val="24"/>
        </w:rPr>
      </w:pPr>
      <w:r w:rsidRPr="0058540E">
        <w:rPr>
          <w:rFonts w:ascii="Times New Roman" w:eastAsia="Arial" w:hAnsi="Times New Roman" w:cs="Times New Roman"/>
          <w:color w:val="000000"/>
          <w:sz w:val="24"/>
          <w:szCs w:val="24"/>
        </w:rPr>
        <w:t xml:space="preserve">L’absence de contrôle des fraudes immobilières sur le dos des locataires doit cesser. </w:t>
      </w:r>
      <w:r w:rsidR="00A86193" w:rsidRPr="0058540E">
        <w:rPr>
          <w:rFonts w:ascii="Times New Roman" w:eastAsia="Arial" w:hAnsi="Times New Roman" w:cs="Times New Roman"/>
          <w:color w:val="000000"/>
          <w:sz w:val="24"/>
          <w:szCs w:val="24"/>
        </w:rPr>
        <w:t>Le Comité logement de la Petite Patrie</w:t>
      </w:r>
      <w:r w:rsidRPr="0058540E">
        <w:rPr>
          <w:rFonts w:ascii="Times New Roman" w:eastAsia="Arial" w:hAnsi="Times New Roman" w:cs="Times New Roman"/>
          <w:color w:val="000000"/>
          <w:sz w:val="24"/>
          <w:szCs w:val="24"/>
        </w:rPr>
        <w:t xml:space="preserve"> fait 15 recommandations</w:t>
      </w:r>
      <w:r w:rsidR="00A86193" w:rsidRPr="0058540E">
        <w:rPr>
          <w:rFonts w:ascii="Times New Roman" w:eastAsia="Arial" w:hAnsi="Times New Roman" w:cs="Times New Roman"/>
          <w:color w:val="000000"/>
          <w:sz w:val="24"/>
          <w:szCs w:val="24"/>
        </w:rPr>
        <w:t xml:space="preserve"> </w:t>
      </w:r>
      <w:r w:rsidRPr="0058540E">
        <w:rPr>
          <w:rFonts w:ascii="Times New Roman" w:eastAsia="Arial" w:hAnsi="Times New Roman" w:cs="Times New Roman"/>
          <w:color w:val="000000"/>
          <w:sz w:val="24"/>
          <w:szCs w:val="24"/>
        </w:rPr>
        <w:t xml:space="preserve">au Gouvernement du Québec </w:t>
      </w:r>
      <w:r w:rsidR="00A95759">
        <w:rPr>
          <w:rFonts w:ascii="Times New Roman" w:eastAsia="Arial" w:hAnsi="Times New Roman" w:cs="Times New Roman"/>
          <w:color w:val="000000"/>
          <w:sz w:val="24"/>
          <w:szCs w:val="24"/>
        </w:rPr>
        <w:t>dont</w:t>
      </w:r>
      <w:r w:rsidRPr="0058540E">
        <w:rPr>
          <w:rFonts w:ascii="Times New Roman" w:eastAsia="Arial" w:hAnsi="Times New Roman" w:cs="Times New Roman"/>
          <w:color w:val="000000"/>
          <w:sz w:val="24"/>
          <w:szCs w:val="24"/>
        </w:rPr>
        <w:t xml:space="preserve"> celles-ci :</w:t>
      </w:r>
    </w:p>
    <w:p w14:paraId="2DB196CD" w14:textId="77777777" w:rsidR="008A4085" w:rsidRPr="0058540E" w:rsidRDefault="008A4085">
      <w:pPr>
        <w:spacing w:after="0" w:line="240" w:lineRule="auto"/>
        <w:jc w:val="both"/>
        <w:rPr>
          <w:rFonts w:ascii="Times New Roman" w:eastAsia="Arial" w:hAnsi="Times New Roman" w:cs="Times New Roman"/>
          <w:color w:val="000000"/>
          <w:sz w:val="24"/>
          <w:szCs w:val="24"/>
        </w:rPr>
      </w:pPr>
    </w:p>
    <w:p w14:paraId="10F30B25" w14:textId="57860D76" w:rsidR="008A4085" w:rsidRPr="0058540E" w:rsidRDefault="00A86193">
      <w:pPr>
        <w:numPr>
          <w:ilvl w:val="3"/>
          <w:numId w:val="3"/>
        </w:numPr>
        <w:spacing w:after="0"/>
        <w:ind w:left="709" w:hanging="425"/>
        <w:jc w:val="both"/>
        <w:rPr>
          <w:rFonts w:ascii="Times New Roman" w:eastAsia="Arial" w:hAnsi="Times New Roman" w:cs="Times New Roman"/>
          <w:color w:val="000000"/>
          <w:sz w:val="24"/>
          <w:szCs w:val="24"/>
        </w:rPr>
      </w:pPr>
      <w:r w:rsidRPr="0058540E">
        <w:rPr>
          <w:rFonts w:ascii="Times New Roman" w:eastAsia="Arial" w:hAnsi="Times New Roman" w:cs="Times New Roman"/>
          <w:color w:val="000000"/>
          <w:sz w:val="24"/>
          <w:szCs w:val="24"/>
        </w:rPr>
        <w:lastRenderedPageBreak/>
        <w:t>Qu’il soit interdit d’effectuer une reprise ou une éviction lorsque le taux d’inoccupation des logements locatifs est inférieur à 3 %;</w:t>
      </w:r>
    </w:p>
    <w:p w14:paraId="4CBF43CE" w14:textId="77777777" w:rsidR="006A7226" w:rsidRPr="0058540E" w:rsidRDefault="006A7226" w:rsidP="006A7226">
      <w:pPr>
        <w:spacing w:after="0"/>
        <w:ind w:left="284"/>
        <w:jc w:val="both"/>
        <w:rPr>
          <w:rFonts w:ascii="Times New Roman" w:eastAsia="Arial" w:hAnsi="Times New Roman" w:cs="Times New Roman"/>
          <w:color w:val="000000"/>
          <w:sz w:val="24"/>
          <w:szCs w:val="24"/>
        </w:rPr>
      </w:pPr>
    </w:p>
    <w:p w14:paraId="56FF47A8" w14:textId="724BBE7D" w:rsidR="008A4085" w:rsidRDefault="00A86193">
      <w:pPr>
        <w:numPr>
          <w:ilvl w:val="3"/>
          <w:numId w:val="3"/>
        </w:numPr>
        <w:spacing w:after="0"/>
        <w:ind w:left="709" w:hanging="425"/>
        <w:jc w:val="both"/>
        <w:rPr>
          <w:rFonts w:ascii="Times New Roman" w:eastAsia="Arial" w:hAnsi="Times New Roman" w:cs="Times New Roman"/>
          <w:color w:val="000000"/>
          <w:sz w:val="24"/>
          <w:szCs w:val="24"/>
        </w:rPr>
      </w:pPr>
      <w:r w:rsidRPr="0058540E">
        <w:rPr>
          <w:rFonts w:ascii="Times New Roman" w:eastAsia="Arial" w:hAnsi="Times New Roman" w:cs="Times New Roman"/>
          <w:color w:val="000000"/>
          <w:sz w:val="24"/>
          <w:szCs w:val="24"/>
        </w:rPr>
        <w:t xml:space="preserve">Que toute reprise ou éviction soit soumise </w:t>
      </w:r>
      <w:r w:rsidR="0063006E" w:rsidRPr="0058540E">
        <w:rPr>
          <w:rFonts w:ascii="Times New Roman" w:eastAsia="Arial" w:hAnsi="Times New Roman" w:cs="Times New Roman"/>
          <w:color w:val="000000"/>
          <w:sz w:val="24"/>
          <w:szCs w:val="24"/>
        </w:rPr>
        <w:t>à un</w:t>
      </w:r>
      <w:r w:rsidRPr="0058540E">
        <w:rPr>
          <w:rFonts w:ascii="Times New Roman" w:eastAsia="Arial" w:hAnsi="Times New Roman" w:cs="Times New Roman"/>
          <w:color w:val="000000"/>
          <w:sz w:val="24"/>
          <w:szCs w:val="24"/>
        </w:rPr>
        <w:t xml:space="preserve"> contrôle</w:t>
      </w:r>
      <w:r w:rsidR="0063006E" w:rsidRPr="0058540E">
        <w:rPr>
          <w:rFonts w:ascii="Times New Roman" w:eastAsia="Arial" w:hAnsi="Times New Roman" w:cs="Times New Roman"/>
          <w:color w:val="000000"/>
          <w:sz w:val="24"/>
          <w:szCs w:val="24"/>
        </w:rPr>
        <w:t xml:space="preserve"> rigoureux</w:t>
      </w:r>
      <w:r w:rsidRPr="0058540E">
        <w:rPr>
          <w:rFonts w:ascii="Times New Roman" w:eastAsia="Arial" w:hAnsi="Times New Roman" w:cs="Times New Roman"/>
          <w:color w:val="000000"/>
          <w:sz w:val="24"/>
          <w:szCs w:val="24"/>
        </w:rPr>
        <w:t xml:space="preserve"> du Tribunal administratif du logement;</w:t>
      </w:r>
    </w:p>
    <w:p w14:paraId="5ED7C415" w14:textId="77777777" w:rsidR="003B679E" w:rsidRPr="0058540E" w:rsidRDefault="003B679E" w:rsidP="003B679E">
      <w:pPr>
        <w:spacing w:after="0"/>
        <w:jc w:val="both"/>
        <w:rPr>
          <w:rFonts w:ascii="Times New Roman" w:eastAsia="Arial" w:hAnsi="Times New Roman" w:cs="Times New Roman"/>
          <w:color w:val="000000"/>
          <w:sz w:val="24"/>
          <w:szCs w:val="24"/>
        </w:rPr>
      </w:pPr>
    </w:p>
    <w:p w14:paraId="1A6CE13C" w14:textId="60990ACE" w:rsidR="008A4085" w:rsidRPr="0058540E" w:rsidRDefault="006A7226">
      <w:pPr>
        <w:numPr>
          <w:ilvl w:val="3"/>
          <w:numId w:val="3"/>
        </w:numPr>
        <w:spacing w:after="0"/>
        <w:ind w:left="709" w:hanging="425"/>
        <w:jc w:val="both"/>
        <w:rPr>
          <w:rFonts w:ascii="Times New Roman" w:eastAsia="Arial" w:hAnsi="Times New Roman" w:cs="Times New Roman"/>
          <w:color w:val="000000"/>
          <w:sz w:val="24"/>
          <w:szCs w:val="24"/>
        </w:rPr>
      </w:pPr>
      <w:r w:rsidRPr="0058540E">
        <w:rPr>
          <w:rFonts w:ascii="Times New Roman" w:eastAsia="Arial" w:hAnsi="Times New Roman" w:cs="Times New Roman"/>
          <w:color w:val="000000"/>
          <w:sz w:val="24"/>
          <w:szCs w:val="24"/>
        </w:rPr>
        <w:t>Que le Tribunal administratif du logement exerce u</w:t>
      </w:r>
      <w:r w:rsidR="0063006E" w:rsidRPr="0058540E">
        <w:rPr>
          <w:rFonts w:ascii="Times New Roman" w:eastAsia="Arial" w:hAnsi="Times New Roman" w:cs="Times New Roman"/>
          <w:color w:val="000000"/>
          <w:sz w:val="24"/>
          <w:szCs w:val="24"/>
        </w:rPr>
        <w:t xml:space="preserve">n suivi obligatoire de toutes les reprises et évictions </w:t>
      </w:r>
      <w:r w:rsidRPr="0058540E">
        <w:rPr>
          <w:rFonts w:ascii="Times New Roman" w:eastAsia="Arial" w:hAnsi="Times New Roman" w:cs="Times New Roman"/>
          <w:color w:val="000000"/>
          <w:sz w:val="24"/>
          <w:szCs w:val="24"/>
        </w:rPr>
        <w:t xml:space="preserve">qui ont été </w:t>
      </w:r>
      <w:r w:rsidR="0063006E" w:rsidRPr="0058540E">
        <w:rPr>
          <w:rFonts w:ascii="Times New Roman" w:eastAsia="Arial" w:hAnsi="Times New Roman" w:cs="Times New Roman"/>
          <w:color w:val="000000"/>
          <w:sz w:val="24"/>
          <w:szCs w:val="24"/>
        </w:rPr>
        <w:t>autorisées, une année après le jugement;</w:t>
      </w:r>
    </w:p>
    <w:p w14:paraId="6A4059EC" w14:textId="77777777" w:rsidR="006A7226" w:rsidRPr="0058540E" w:rsidRDefault="006A7226" w:rsidP="006A7226">
      <w:pPr>
        <w:spacing w:after="0"/>
        <w:ind w:left="709"/>
        <w:jc w:val="both"/>
        <w:rPr>
          <w:rFonts w:ascii="Times New Roman" w:eastAsia="Arial" w:hAnsi="Times New Roman" w:cs="Times New Roman"/>
          <w:color w:val="000000"/>
          <w:sz w:val="24"/>
          <w:szCs w:val="24"/>
        </w:rPr>
      </w:pPr>
    </w:p>
    <w:p w14:paraId="69A763FF" w14:textId="00449A1D" w:rsidR="0063006E" w:rsidRPr="0058540E" w:rsidRDefault="00A86193" w:rsidP="0063006E">
      <w:pPr>
        <w:numPr>
          <w:ilvl w:val="3"/>
          <w:numId w:val="3"/>
        </w:numPr>
        <w:spacing w:after="0"/>
        <w:ind w:left="709" w:hanging="425"/>
        <w:jc w:val="both"/>
        <w:rPr>
          <w:rFonts w:ascii="Times New Roman" w:eastAsia="Arial" w:hAnsi="Times New Roman" w:cs="Times New Roman"/>
          <w:color w:val="000000"/>
          <w:sz w:val="24"/>
          <w:szCs w:val="24"/>
        </w:rPr>
      </w:pPr>
      <w:r w:rsidRPr="0058540E">
        <w:rPr>
          <w:rFonts w:ascii="Times New Roman" w:eastAsia="Arial" w:hAnsi="Times New Roman" w:cs="Times New Roman"/>
          <w:color w:val="000000"/>
          <w:sz w:val="24"/>
          <w:szCs w:val="24"/>
        </w:rPr>
        <w:t>Que les poursuites pour reprise et éviction de mauvaise foi incombent au Procureur général</w:t>
      </w:r>
      <w:r w:rsidR="00E631CE">
        <w:rPr>
          <w:rFonts w:ascii="Times New Roman" w:eastAsia="Arial" w:hAnsi="Times New Roman" w:cs="Times New Roman"/>
          <w:color w:val="000000"/>
          <w:sz w:val="24"/>
          <w:szCs w:val="24"/>
        </w:rPr>
        <w:t xml:space="preserve"> du Québec</w:t>
      </w:r>
      <w:r w:rsidRPr="0058540E">
        <w:rPr>
          <w:rFonts w:ascii="Times New Roman" w:eastAsia="Arial" w:hAnsi="Times New Roman" w:cs="Times New Roman"/>
          <w:color w:val="000000"/>
          <w:sz w:val="24"/>
          <w:szCs w:val="24"/>
        </w:rPr>
        <w:t xml:space="preserve"> et que les dommages punitifs versés par les propriétaires reconnus coupables soient </w:t>
      </w:r>
      <w:r w:rsidR="0063006E" w:rsidRPr="0058540E">
        <w:rPr>
          <w:rFonts w:ascii="Times New Roman" w:eastAsia="Arial" w:hAnsi="Times New Roman" w:cs="Times New Roman"/>
          <w:color w:val="000000"/>
          <w:sz w:val="24"/>
          <w:szCs w:val="24"/>
        </w:rPr>
        <w:t>réellement dissuasifs.</w:t>
      </w:r>
    </w:p>
    <w:p w14:paraId="6B4FE009" w14:textId="77777777" w:rsidR="006A7226" w:rsidRPr="0058540E" w:rsidRDefault="006A7226">
      <w:pPr>
        <w:spacing w:after="0"/>
        <w:jc w:val="both"/>
        <w:rPr>
          <w:rFonts w:ascii="Times New Roman" w:eastAsia="Arial" w:hAnsi="Times New Roman" w:cs="Times New Roman"/>
          <w:sz w:val="24"/>
          <w:szCs w:val="24"/>
        </w:rPr>
      </w:pPr>
    </w:p>
    <w:p w14:paraId="48B9B734" w14:textId="4FD54096" w:rsidR="0063006E" w:rsidRPr="0058540E" w:rsidRDefault="0063006E">
      <w:pPr>
        <w:spacing w:after="0"/>
        <w:jc w:val="both"/>
        <w:rPr>
          <w:rFonts w:ascii="Times New Roman" w:eastAsia="Arial" w:hAnsi="Times New Roman" w:cs="Times New Roman"/>
          <w:sz w:val="24"/>
          <w:szCs w:val="24"/>
        </w:rPr>
      </w:pPr>
      <w:r w:rsidRPr="0058540E">
        <w:rPr>
          <w:rFonts w:ascii="Times New Roman" w:eastAsia="Arial" w:hAnsi="Times New Roman" w:cs="Times New Roman"/>
          <w:sz w:val="24"/>
          <w:szCs w:val="24"/>
        </w:rPr>
        <w:t xml:space="preserve">Les loyers ont explosé au Québec ces dernières années, et en particulier dans les quartiers historiques des centres urbains. Les reprises, évictions et rénovictions frauduleuses sont devenues un fléau social en perte de contrôle. Il est devenu </w:t>
      </w:r>
      <w:r w:rsidR="0034198D">
        <w:rPr>
          <w:rFonts w:ascii="Times New Roman" w:eastAsia="Arial" w:hAnsi="Times New Roman" w:cs="Times New Roman"/>
          <w:sz w:val="24"/>
          <w:szCs w:val="24"/>
        </w:rPr>
        <w:t>urgent</w:t>
      </w:r>
      <w:r w:rsidRPr="0058540E">
        <w:rPr>
          <w:rFonts w:ascii="Times New Roman" w:eastAsia="Arial" w:hAnsi="Times New Roman" w:cs="Times New Roman"/>
          <w:sz w:val="24"/>
          <w:szCs w:val="24"/>
        </w:rPr>
        <w:t xml:space="preserve"> de corriger cette grave injustice.</w:t>
      </w:r>
    </w:p>
    <w:p w14:paraId="40ACDD73" w14:textId="77777777" w:rsidR="0063006E" w:rsidRPr="0058540E" w:rsidRDefault="0063006E">
      <w:pPr>
        <w:spacing w:after="0"/>
        <w:jc w:val="both"/>
        <w:rPr>
          <w:rFonts w:ascii="Times New Roman" w:eastAsia="Arial" w:hAnsi="Times New Roman" w:cs="Times New Roman"/>
          <w:sz w:val="24"/>
          <w:szCs w:val="24"/>
        </w:rPr>
      </w:pPr>
    </w:p>
    <w:p w14:paraId="777196AF" w14:textId="77777777" w:rsidR="008A4085" w:rsidRPr="0058540E" w:rsidRDefault="008A4085">
      <w:pPr>
        <w:spacing w:after="0" w:line="240" w:lineRule="auto"/>
        <w:jc w:val="both"/>
        <w:rPr>
          <w:rFonts w:ascii="Times New Roman" w:eastAsia="Arial" w:hAnsi="Times New Roman" w:cs="Times New Roman"/>
          <w:color w:val="000000"/>
          <w:sz w:val="24"/>
          <w:szCs w:val="24"/>
        </w:rPr>
      </w:pPr>
    </w:p>
    <w:p w14:paraId="5BAEAF15" w14:textId="77777777" w:rsidR="008A4085" w:rsidRPr="0058540E" w:rsidRDefault="008A4085">
      <w:pPr>
        <w:spacing w:after="0" w:line="240" w:lineRule="auto"/>
        <w:jc w:val="both"/>
        <w:rPr>
          <w:rFonts w:ascii="Times New Roman" w:eastAsia="Arial" w:hAnsi="Times New Roman" w:cs="Times New Roman"/>
          <w:color w:val="000000"/>
          <w:sz w:val="24"/>
          <w:szCs w:val="24"/>
        </w:rPr>
      </w:pPr>
    </w:p>
    <w:p w14:paraId="577FAE0A" w14:textId="77777777" w:rsidR="008A4085" w:rsidRPr="0058540E" w:rsidRDefault="00A86193">
      <w:pPr>
        <w:spacing w:line="240" w:lineRule="auto"/>
        <w:jc w:val="both"/>
        <w:rPr>
          <w:rFonts w:ascii="Times New Roman" w:eastAsia="Arial" w:hAnsi="Times New Roman" w:cs="Times New Roman"/>
          <w:color w:val="000000"/>
          <w:sz w:val="24"/>
          <w:szCs w:val="24"/>
        </w:rPr>
      </w:pPr>
      <w:r w:rsidRPr="0058540E">
        <w:rPr>
          <w:rFonts w:ascii="Times New Roman" w:eastAsia="Arial" w:hAnsi="Times New Roman" w:cs="Times New Roman"/>
          <w:color w:val="000000"/>
          <w:sz w:val="24"/>
          <w:szCs w:val="24"/>
        </w:rPr>
        <w:t>Renseignements :</w:t>
      </w:r>
    </w:p>
    <w:p w14:paraId="5844A7AC" w14:textId="08E1A054" w:rsidR="008A4085" w:rsidRPr="0058540E" w:rsidRDefault="00A86193">
      <w:pPr>
        <w:spacing w:line="240" w:lineRule="auto"/>
        <w:jc w:val="both"/>
        <w:rPr>
          <w:rFonts w:ascii="Times New Roman" w:eastAsia="Arial" w:hAnsi="Times New Roman" w:cs="Times New Roman"/>
          <w:color w:val="000000"/>
          <w:sz w:val="24"/>
          <w:szCs w:val="24"/>
        </w:rPr>
      </w:pPr>
      <w:r w:rsidRPr="0058540E">
        <w:rPr>
          <w:rFonts w:ascii="Times New Roman" w:eastAsia="Arial" w:hAnsi="Times New Roman" w:cs="Times New Roman"/>
          <w:color w:val="000000"/>
          <w:sz w:val="24"/>
          <w:szCs w:val="24"/>
        </w:rPr>
        <w:t xml:space="preserve">Martin Blanchard, Comité logement de la Petite Patrie, </w:t>
      </w:r>
      <w:r w:rsidR="0007646B">
        <w:rPr>
          <w:rFonts w:ascii="Times New Roman" w:eastAsia="Arial" w:hAnsi="Times New Roman" w:cs="Times New Roman"/>
          <w:color w:val="000000"/>
          <w:sz w:val="24"/>
          <w:szCs w:val="24"/>
        </w:rPr>
        <w:t>martin@clpp.info</w:t>
      </w:r>
      <w:bookmarkStart w:id="0" w:name="_GoBack"/>
      <w:bookmarkEnd w:id="0"/>
    </w:p>
    <w:sectPr w:rsidR="008A4085" w:rsidRPr="0058540E" w:rsidSect="006A722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0A17C" w14:textId="77777777" w:rsidR="00C27C46" w:rsidRDefault="00C27C46">
      <w:pPr>
        <w:spacing w:after="0" w:line="240" w:lineRule="auto"/>
      </w:pPr>
      <w:r>
        <w:separator/>
      </w:r>
    </w:p>
  </w:endnote>
  <w:endnote w:type="continuationSeparator" w:id="0">
    <w:p w14:paraId="378783F0" w14:textId="77777777" w:rsidR="00C27C46" w:rsidRDefault="00C2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39836" w14:textId="77777777" w:rsidR="008A4085" w:rsidRDefault="008A4085">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0AB0E" w14:textId="77777777" w:rsidR="008A4085" w:rsidRDefault="008A408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F7590" w14:textId="77777777" w:rsidR="008A4085" w:rsidRDefault="008A408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B6004" w14:textId="77777777" w:rsidR="00C27C46" w:rsidRDefault="00C27C46">
      <w:pPr>
        <w:spacing w:after="0" w:line="240" w:lineRule="auto"/>
      </w:pPr>
      <w:r>
        <w:separator/>
      </w:r>
    </w:p>
  </w:footnote>
  <w:footnote w:type="continuationSeparator" w:id="0">
    <w:p w14:paraId="6E42C1D0" w14:textId="77777777" w:rsidR="00C27C46" w:rsidRDefault="00C27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25451" w14:textId="77777777" w:rsidR="008A4085" w:rsidRDefault="008A4085">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9FB5E" w14:textId="77777777" w:rsidR="008A4085" w:rsidRDefault="008A4085">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1B499" w14:textId="77777777" w:rsidR="008A4085" w:rsidRDefault="008A408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613A"/>
    <w:multiLevelType w:val="hybridMultilevel"/>
    <w:tmpl w:val="3C8A071E"/>
    <w:lvl w:ilvl="0" w:tplc="7EC02D2C">
      <w:start w:val="51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F5180D"/>
    <w:multiLevelType w:val="multilevel"/>
    <w:tmpl w:val="A786372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56867CE"/>
    <w:multiLevelType w:val="multilevel"/>
    <w:tmpl w:val="14BE3DE6"/>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60E423D"/>
    <w:multiLevelType w:val="multilevel"/>
    <w:tmpl w:val="A1A494DE"/>
    <w:lvl w:ilvl="0">
      <w:start w:val="1"/>
      <w:numFmt w:val="decimal"/>
      <w:lvlText w:val="%1."/>
      <w:lvlJc w:val="left"/>
      <w:pPr>
        <w:ind w:left="720" w:hanging="360"/>
      </w:pPr>
    </w:lvl>
    <w:lvl w:ilvl="1">
      <w:start w:val="1"/>
      <w:numFmt w:val="lowerLetter"/>
      <w:lvlText w:val="%2."/>
      <w:lvlJc w:val="left"/>
      <w:pPr>
        <w:ind w:left="1440" w:hanging="360"/>
      </w:pPr>
    </w:lvl>
    <w:lvl w:ilvl="2">
      <w:start w:val="2"/>
      <w:numFmt w:val="bullet"/>
      <w:lvlText w:val="-"/>
      <w:lvlJc w:val="left"/>
      <w:pPr>
        <w:ind w:left="2840" w:hanging="8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085"/>
    <w:rsid w:val="0007646B"/>
    <w:rsid w:val="002353C0"/>
    <w:rsid w:val="0034198D"/>
    <w:rsid w:val="003B679E"/>
    <w:rsid w:val="00503E4E"/>
    <w:rsid w:val="0058540E"/>
    <w:rsid w:val="0063006E"/>
    <w:rsid w:val="006A7226"/>
    <w:rsid w:val="00762A58"/>
    <w:rsid w:val="00780D75"/>
    <w:rsid w:val="008A4085"/>
    <w:rsid w:val="009854FA"/>
    <w:rsid w:val="00A25AC6"/>
    <w:rsid w:val="00A86193"/>
    <w:rsid w:val="00A95759"/>
    <w:rsid w:val="00B56016"/>
    <w:rsid w:val="00C27C46"/>
    <w:rsid w:val="00C33105"/>
    <w:rsid w:val="00E611B2"/>
    <w:rsid w:val="00E631C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808AC"/>
  <w15:docId w15:val="{7793BE8B-A4F0-49C1-B8C3-0CD6E209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CA0DFC"/>
    <w:pPr>
      <w:keepNext/>
      <w:keepLines/>
      <w:spacing w:before="480" w:after="0" w:line="240" w:lineRule="auto"/>
      <w:outlineLvl w:val="0"/>
    </w:pPr>
    <w:rPr>
      <w:rFonts w:eastAsia="Times New Roman" w:cs="Times New Roman"/>
      <w:b/>
      <w:bCs/>
      <w:color w:val="345A8A"/>
      <w:sz w:val="32"/>
      <w:szCs w:val="32"/>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CA0D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1Car">
    <w:name w:val="Titre 1 Car"/>
    <w:basedOn w:val="Policepardfaut"/>
    <w:link w:val="Titre1"/>
    <w:uiPriority w:val="9"/>
    <w:rsid w:val="00CA0DFC"/>
    <w:rPr>
      <w:rFonts w:ascii="Calibri" w:eastAsia="Times New Roman" w:hAnsi="Calibri" w:cs="Times New Roman"/>
      <w:b/>
      <w:bCs/>
      <w:color w:val="345A8A"/>
      <w:sz w:val="32"/>
      <w:szCs w:val="32"/>
    </w:rPr>
  </w:style>
  <w:style w:type="character" w:customStyle="1" w:styleId="highlight">
    <w:name w:val="highlight"/>
    <w:basedOn w:val="Policepardfaut"/>
    <w:rsid w:val="001E3951"/>
  </w:style>
  <w:style w:type="paragraph" w:styleId="Paragraphedeliste">
    <w:name w:val="List Paragraph"/>
    <w:basedOn w:val="Normal"/>
    <w:uiPriority w:val="34"/>
    <w:qFormat/>
    <w:rsid w:val="007954BB"/>
    <w:pPr>
      <w:ind w:left="720"/>
      <w:contextualSpacing/>
    </w:pPr>
  </w:style>
  <w:style w:type="paragraph" w:styleId="En-tte">
    <w:name w:val="header"/>
    <w:basedOn w:val="Normal"/>
    <w:link w:val="En-tteCar"/>
    <w:uiPriority w:val="99"/>
    <w:unhideWhenUsed/>
    <w:rsid w:val="00927FFD"/>
    <w:pPr>
      <w:tabs>
        <w:tab w:val="center" w:pos="4680"/>
        <w:tab w:val="right" w:pos="9360"/>
      </w:tabs>
      <w:spacing w:after="0" w:line="240" w:lineRule="auto"/>
    </w:pPr>
  </w:style>
  <w:style w:type="character" w:customStyle="1" w:styleId="En-tteCar">
    <w:name w:val="En-tête Car"/>
    <w:basedOn w:val="Policepardfaut"/>
    <w:link w:val="En-tte"/>
    <w:uiPriority w:val="99"/>
    <w:rsid w:val="00927FFD"/>
  </w:style>
  <w:style w:type="paragraph" w:styleId="Pieddepage">
    <w:name w:val="footer"/>
    <w:basedOn w:val="Normal"/>
    <w:link w:val="PieddepageCar"/>
    <w:uiPriority w:val="99"/>
    <w:unhideWhenUsed/>
    <w:rsid w:val="00927FF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27FFD"/>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63006E"/>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3006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NUL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5BSS87kQQyC2zQg+/iYPHgcgcg==">AMUW2mVTH0CI9OhuTapdhBGzRU/wod6VFfJfqpXFhoWdTrELqVfwU8P2Y954re7KK5SmkYWJ+oaeWnof82hUPFW89hzWkw3zFSEU5DiaBtOy2GrSDBp2JEE=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2932</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Maïna Gouanvic</dc:creator>
  <cp:lastModifiedBy>Microsoft Office User</cp:lastModifiedBy>
  <cp:revision>2</cp:revision>
  <dcterms:created xsi:type="dcterms:W3CDTF">2020-12-13T17:34:00Z</dcterms:created>
  <dcterms:modified xsi:type="dcterms:W3CDTF">2020-12-13T17:34:00Z</dcterms:modified>
</cp:coreProperties>
</file>